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16C" w:rsidRPr="00BE316C" w:rsidRDefault="00BE316C" w:rsidP="00BE31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b/>
          <w:bCs/>
          <w:i/>
          <w:iCs/>
          <w:color w:val="990000"/>
          <w:sz w:val="36"/>
          <w:lang w:eastAsia="pt-BR"/>
        </w:rPr>
        <w:t>O Espírito Santo: O Mestre da Oração</w:t>
      </w:r>
    </w:p>
    <w:p w:rsidR="00BE316C" w:rsidRPr="00BE316C" w:rsidRDefault="00BE316C" w:rsidP="00BE31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por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E316C">
        <w:rPr>
          <w:rFonts w:ascii="Book Antiqua" w:eastAsia="Times New Roman" w:hAnsi="Book Antiqua" w:cs="Times New Roman"/>
          <w:b/>
          <w:bCs/>
          <w:color w:val="000000"/>
          <w:sz w:val="27"/>
          <w:lang w:eastAsia="pt-BR"/>
        </w:rPr>
        <w:t>Hermisten</w:t>
      </w:r>
      <w:proofErr w:type="spellEnd"/>
      <w:r w:rsidRPr="00BE316C">
        <w:rPr>
          <w:rFonts w:ascii="Book Antiqua" w:eastAsia="Times New Roman" w:hAnsi="Book Antiqua" w:cs="Times New Roman"/>
          <w:b/>
          <w:bCs/>
          <w:color w:val="000000"/>
          <w:sz w:val="27"/>
          <w:lang w:eastAsia="pt-BR"/>
        </w:rPr>
        <w:t xml:space="preserve"> Maia Pereira da Costa</w:t>
      </w:r>
    </w:p>
    <w:p w:rsidR="00BE316C" w:rsidRPr="00BE316C" w:rsidRDefault="00BE316C" w:rsidP="00BE316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 </w:t>
      </w:r>
    </w:p>
    <w:p w:rsidR="00BE316C" w:rsidRPr="00BE316C" w:rsidRDefault="00BE316C" w:rsidP="00BE316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b/>
          <w:bCs/>
          <w:sz w:val="24"/>
          <w:szCs w:val="24"/>
          <w:lang w:eastAsia="pt-BR"/>
        </w:rPr>
        <w:t xml:space="preserve">Introdução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Agostinho (354-430), comentando o Salmo 102.2 – quando o salmista diz: “... inclina-me os teus ouvidos; no dia em que eu clamar; dá-te pressa em acudir-me” –, faz uma paráfrase: “Escuta-me prontamente, pois peço aquilo que queres dar. Não peço como um homem terreno bens terrenos, mas já redimido do primeiro cativeiro, desejo o reino dos céus.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”[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1]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b/>
          <w:bCs/>
          <w:sz w:val="24"/>
          <w:szCs w:val="24"/>
          <w:lang w:eastAsia="pt-BR"/>
        </w:rPr>
        <w:t xml:space="preserve">1. A Intercessão do Espírito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Paulo, discorrendo sobre a fraqueza humana,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 exemplifica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na vida cristã no fato de nem ao menos sabermos orar como convém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8.26-27). Por isso, o Espírito que em nós habita nos auxilia em nossas orações, fazendo-nos pedir o que convém, capacitando-nos a rogar de acordo com a vontade de Deus. A oração eficaz é aquela que tem o Espírito como seu autor. Sem o auxílio do Espírito jamais oraríamos com discernimento. Calvino (1509-1564), analisando o fato de que pedimos tantas coisas erradas a Deus e que, se Ele nos concedesse o que solicitamos, traria muitos males sobre nós, enfatiza: “Não podemos nem sequer abrir a boca diante de Deus sem grande perigo para nós, a não ser que o Espírito Santo nos guie à forma devida de orar.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”[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2] A oração genuína é sempre precedida do senso de necessidade e de uma fé autêntica nas promessas de Deus.[3]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Graças a Deus porque todos nós, em Cristo, temos o Espírito de oração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Zc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12.10), porque sem Ele jamais poderíamos orar de modo aceitável ao Pai.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Muitas vezes, estamos tão confusos diante das opções que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temos,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que não sabemos nem mesmo como apresentar os nossos desejos e as nossas dúvidas diante de Deus. Todavia, o Espírito nos socorre. Ele “ora a nosso favor quando nós mesmos deveríamos ter orado, porém não sabíamos para que orar.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”[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4]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Orar como convém é orar segundo a vontade de Deus, colocando os nossos desejos em harmonia com o santo propósito de Deus; isto só é possível pelo Espírito de Deus que Se conhece perfeitamente (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1Co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2.10-12). Assim, toda oração genuína é sob a orientação e direção do Espírito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Ef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6.18;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Jd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20). O Catecismo Maior de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Westminster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diz: “Não sabendo nós o que havemos de pedir, como convém, o Espírito nos assiste em nossa fraqueza, habilitando-nos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a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lastRenderedPageBreak/>
        <w:t>saber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por quem, pelo quê, e como devemos orar; operando e despertando em nossos corações (embora não em todas as pessoas, nem em todos os tempos, na mesma medida) aquelas apreensões, afetos e graças que são necessários para o bom cumprimento do dever.”[5]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O Espírito ora conosco e por nós; Ele, juntamente com Cristo, em esferas diferentes, intercede por nós: “Cristo intercede por nós no céu, e o Espírito Santo na terra. Cristo nosso Santo Cabeça, estando ausente de nós, intercede fora de nós; o Espírito Santo nosso Consolador intercede em nosso próprio coração quando Ele o santifica como Seu templo”, contrasta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Kuyper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(1837-1920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).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[6]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 intercessão de Cristo respalda-se nos Seus merecimentos, obtendo para os Seus eleitos, os frutos da Sua Obra expiatória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8.34;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Hb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7.25;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1Jo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2.1).[7] O Espírito intercede por nós considerando as nossas necessidades vitais e costumeiramente, imperceptíveis aos nossos próprios olhos.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Calvino observou que na oração, "a língua nem sempre é necessária, mas a oração verdadeira não pode carecer de inteligência e de afeto de ânimo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",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[8] a saber: "O primeiro, que sintamos nossa pobreza e miséria, e que este sentimento gere dor e angústia em nossos ânimos. O segundo, que estejamos inflamados com um veemente e verdadeiro desejo de alcançar misericórdia de Deus, e que este desejo acenda em nós o ardor de orar."[9]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O Espírito, que procede do Pai e do Filho, é Quem nos guia em nossas orações, fazendo-nos orar corretamente ao Pai. De fato, Deus propiciou para nós todos os elementos fundamentais para a nossa santificação (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2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Pe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1.3); a ação do Espírito aponta nesta direção, indicando também, que as nossas orações são “imperfeitas, imaturas, e insuficientes”, por isso Ele nos auxilia, nos ensinando a orar como convém.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Paulo fala que nós, os crentes em Cristo, recebemos o Espírito de ousada confiança em Deus, que nos leva, na certeza de nossa filiação divina, a clamar ”Aba, Pai”. ”Porque não recebestes o espírito de escravidão para viverdes outra vez atemorizados, mas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recebestes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o espírito de adoção, baseados no qual clamamos: Aba, Pai”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8.15). O fato de Paulo usar a mesma expressão de Cristo para nós “significa que, quando Jesus deu a Oração Dominical aos Seus discípulos, também lhes deu autoridade para segui-Lo em se dirigirem a Deus como ‘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abbã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’, dando-lhes, assim, uma participação na Sua condição de Filho.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”[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10] Somente pelo Espírito poderemos nos dirigir a Deus desta forma, como uma criança que se lança sem reservas nos braços do seu Pai amoroso.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Quando oramos sabemos que estamos falando com o nosso Pai. Desta forma, a oração é uma prerrogativa dos que estão em Cristo. Somente os que estão em Cristo pela fé, têm a Deus como o seu legítimo Pai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Jo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1.12;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8.14-17;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Gl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4.6;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1Jo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3.1-2). De onde se segue que esta oração (Pai Nosso), apesar de não mencionar explicitamente o nome de Cristo, é feita no Seu nome, visto que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lastRenderedPageBreak/>
        <w:t>somos filhos de Deus – e é nesta condição que nos dirigimos a Deus –, através de Cristo Jesus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Gl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3.26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).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[11] Portanto, quando oramos o Pai Nosso sinceramente, na realidade estamos orando no nome de Jesus Cristo pois, foi Ele mesmo quem nos ensinou a fazê-lo. Assim, devemos, pelo Espírito – nosso intercessor –, no nome de Jesus – nosso Mediador –, orar: “Pai nosso que estás no céu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....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”.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O Espírito que em nós habita e nos leva à oração testemunha em nós que somos filhos de Deus. “O próprio Espírito testifica com o nosso espírito que somos filhos de Deus”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8.16); O Pai Nosso é a “Oração dos Filhos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”.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[12]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Orar ao Pai não significa simplesmente usar o Seu nome, mas, sim, dirigir-nos de fato a Ele conforme os Seus preceitos, em submissão à Sua vontade. Uma oração francamente oposta aos ensinamentos de Jesus não pode ser considerada de fato uma oração dirigida ao Pai, por mais que usemos e repitamos o nome de Jesus.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O problema, dentro do contexto vivido por Jesus, é que muitos dos judeus, na realidade, ofereciam as suas orações aos homens, mesmo usando o nome de Deus. Usar o nome de Deus não é garantia de estarmos nos dirigindo a Ele. Do mesmo modo, podemos estar tão preocupados com a forma de nossas orações que nos esquecemos do Pai; é a Ele que a nossa oração é destinada; portanto, cabe a Ele, que vê em secreto, julgá-la. A nossa oração não necessita ter publicidade para que Deus a ouça; Ele vê em secreto e nos recompensa conforme o que vê (</w:t>
      </w:r>
      <w:proofErr w:type="spellStart"/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Mt</w:t>
      </w:r>
      <w:proofErr w:type="spellEnd"/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6.6).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Bonhoeffer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(1906-1945)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comenta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: “Uma criança aprende a falar porque seu pai fala com ela. Ela aprende a falar a língua paterna. Assim também nós aprendemos a falar com Deus, porque Deus falou e fala conosco. Pela palavra do Pai no céu seus filhos aprendem a comunicar-se com Ele. Ao repetir as próprias palavras de Deus, começamos a orar a Ele. Não oramos com a linguagem errada e confusa de nosso coração, mas pela palavra clara e pura que Deus falou a nós por meio de Jesus Cristo, devemos falar com Deus, e Ele nos ouvirá.”[13]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b/>
          <w:bCs/>
          <w:sz w:val="24"/>
          <w:szCs w:val="24"/>
          <w:lang w:eastAsia="pt-BR"/>
        </w:rPr>
        <w:t xml:space="preserve">2. O Espírito como Mestre da oração na Palavra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Não deixa de ser instrutivo e revelador o fato de Calvino, na edição final da Instituição (1559), ter tratado da doutrina da Eleição depois de um longo capítulo sobre a oração que, sozinho, é maior do que os quatro dedicados à doutrina da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eleição.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[14]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De forma figurada, Calvino diz que “o coração de Deus é um ‘Santo dos Santos’, inacessível a todos os homens”, sendo o Espírito Quem nos conduz a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ele.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[15] Ele entendia que “com a oração encontramos e desenterramos os tesouros que se mostram e descobrem à nossa fé pelo Evangelho” e,[16] que “a oração é um dever compulsório de todos os dias e de todos os momentos de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lastRenderedPageBreak/>
        <w:t xml:space="preserve">nossa vida”[17]e: “Os crentes genuínos, quando confiam em Deus, não se tornam por essa conta negligentes à oração.”[18] Portanto, este tesouro não pode ser negligenciado como se “enterrado e oculto no solo!”.[19] “A oração tem primazia na adoração e no serviço a Deus.”[20] Daí o seu conselho: “A não ser que estabeleçamos horas definidas para a oração, facilmente negligenciaremos a prática.”[21] No entanto, devemos ter sempre presente o fato, que é o Espírito “Quem deve prescrever a forma de nossas orações.”[22]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“A função peculiar do Espírito Santo consiste em gravar a Lei de Deus em nossos corações.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”[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23] É o Espírito Quem nos ensina através das Escrituras;[24] esta é “a escola do Espírito Santo”,[25] que é a “escola de Cristo”;[26] e, o Espírito é o “Mestre”; [27] “o melhor Mestre”;[28] é o “Mestre interior”.[29] “O Espírito de Deus, de quem emana o ensino do evangelho, é o único genuíno intérprete para no-lo tornar acessível.”[30] Comentando 2Co 2.11, Calvino arremata: “Não há nada no próprio Deus que escape ao seu Espírito”.[31] Portanto, “Se porventura desejamos lograr algum progresso na escola do Senhor, devemos antes renunciar nosso próprio entendimento e nossa própria vontade.”[32]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b/>
          <w:bCs/>
          <w:sz w:val="24"/>
          <w:szCs w:val="24"/>
          <w:lang w:eastAsia="pt-BR"/>
        </w:rPr>
        <w:t xml:space="preserve">Conclusão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Orar é exercitar a nossa confiança no Deus da Providência, sabendo que nada nos faltará, porque Ele é o nosso Pai. A oração tem sempre uma conotação de submissão confiante. Portanto, orar ao Pai, significa sintonizar a nossa vontade com a </w:t>
      </w:r>
      <w:proofErr w:type="spellStart"/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dEle</w:t>
      </w:r>
      <w:proofErr w:type="spellEnd"/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; sabendo que Ele é santo e a Sua vontade também o é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Mt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6.9,10).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 presença e direção do Espírito na vida do povo de Deus é uma realidade. Desconsiderar este fato significa desprezar o registro bíblico e o testemunho do Espírito em nós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8.16).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O Espírito em nós é uma fonte de consolo e estímulo à perseverança e obediência devida a Deus. Consideremos este fato – à luz da Palavra e da nossa experiência – em todos os nossos caminhos, e o Espírito mesmo nos iluminará. Amém!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br/>
      </w:r>
      <w:r w:rsidRPr="00BE316C">
        <w:rPr>
          <w:rFonts w:ascii="Book Antiqua" w:eastAsia="Times New Roman" w:hAnsi="Book Antiqua" w:cs="Times New Roman"/>
          <w:b/>
          <w:bCs/>
          <w:sz w:val="27"/>
          <w:lang w:eastAsia="pt-BR"/>
        </w:rPr>
        <w:t>NOTAS: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[1] Agostinho, Comentários aos Salmos, São Paulo,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Paulus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(Patrística, 9/3), 1998,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(102)101), Vol.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III, p.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12.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[2]J. Calvino,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Institución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20.34. Ver também, J. Calvino, O Catecismo de Genebra,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Perg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254. In: Catecismos de </w:t>
      </w:r>
      <w:proofErr w:type="spellStart"/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la</w:t>
      </w:r>
      <w:proofErr w:type="spellEnd"/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Iglesia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Reformada, Buenos Aires, La Aurora, 1962.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[3]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João Calvino, O Livro dos Salmos, São Paulo, Paracletos, 1999, Vol. 1, p. 34.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lastRenderedPageBreak/>
        <w:t xml:space="preserve">[4] Edwin H. Palmer, El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Espiritu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Santo,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Gran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Bretaña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El Estandarte de </w:t>
      </w:r>
      <w:proofErr w:type="spellStart"/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la</w:t>
      </w:r>
      <w:proofErr w:type="spellEnd"/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Verdad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(s.d.), p. 190.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[5] Catecismo Maior de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Westminster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Perg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182.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val="en-US" w:eastAsia="pt-BR"/>
        </w:rPr>
        <w:t xml:space="preserve">[6] Abraham Kuyper, The Work of the Holy Spirit, Chaattanooga, AMG.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Publishers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1995, p. 670.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[7] “Não temos como medir esta intercessão pelo nosso critério carnal, pois não podemos pensar do Intercessor como humilde suplicante diante do Pai, com os joelhos genuflexos e com as mãos estendidas. Cristo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contudo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com razão intercede por nós, visto que comparece continuamente diante do Pai, como morto e ressurreto, que assume a posição de eterno intercessor, defendendo-nos com eficácia e vívida oração para reconciliar-nos com o Pai e levá-lo a ouvir-nos com prontidão.” [J. Calvino, Exposição de Romanos, São Paulo, Paracletos, 1997,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8.34), p. 304].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[8]J. Calvino, Catecismo de Genebra,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Perg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240.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[9]J. Calvino, Catecismo de Genebra,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Perg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243. Ver também: Ph. J.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Spener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Mudança para o Futuro: Pia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Desideria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São Paulo/Curitiba. PR., Encontrão Editora/Instituto Ecumênico de Pós-Graduação em Ciências da Religião, São Bernardo do Campo, SP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.,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1996, p. 119.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val="en-US" w:eastAsia="pt-BR"/>
        </w:rPr>
        <w:t xml:space="preserve">[10] O. Hofius, Pai: In: Colin Brown, ed. ger.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O Novo Dicionário Internacional de Teologia do Novo Testamento, São Paulo, Vida Nova, 1981-1983, Vol. III, p. 383.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[11]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Calvino, As Institutas, Campinas/São Paulo, SP. Luz para o Caminho/Casa Editora Presbiteriana, (1985-1989),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20.36.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[12] Conforme expressão de Lloyd-Jones (1899-1981)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D.M.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Lloyd-Jones, Estudos no Sermão do Monte, São Paulo, FIEL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.,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1984, p. 358).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relação feita por Calvino entre a oração e a convicção de nossa filiação divina (João Calvino, Exposição de Romanos,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8.16), p. 279-280).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[13] Dietrich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Bonhoeffer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Orando com os Salmos, Curitiba, PR., Encontrão Editora, 1995, p. 12-13.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[14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Vd</w:t>
      </w:r>
      <w:proofErr w:type="spellEnd"/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J. Calvino, As Institutas,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20. Do mesmo modo, no Catecismo de Genebra, das 373 perguntas, Calvino dedica 63 à oração.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[15] João Calvino, Exposição de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1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Coríntios, São Paulo, Paracletos, 1996, (1Co 2.11), p. 88.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[16] J. Calvino, As Institutas,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20.2. Em outro lugar, escreve: “Se devemos receber algum fruto de nossas orações, devemos também crer que os ouvidos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lastRenderedPageBreak/>
        <w:t>de Deus não se fecharam contra elas.” [João Calvino, O Livro dos Salmos, Vol. 1,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6.8-10), p. 133]. “A genuína oração provém, antes de tudo, de um real senso de nossa necessidade, e, em seguida, da fé nas promessas de Deus” (João Calvino, O Livro dos Salmos, Vol. 1, p. 34). “Nossas orações só são aceitáveis quando as oferecemos em submissão aos mandamentos de Deus e somos por elas animados a uma consideração da promessa que Ele tem formulado.” [João Calvino, O Livro dos Salmos, São Paulo, Paracletos, 1999, Vol. 2,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50.15), p. 412]. Comentando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12.12, enfatiza que “a diligência na oração é o melhor antídoto contra o risco de soçobrarmos.” [João Calvino, Exposição de Romanos,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12.12), p. 438].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[17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]João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Calvino, O Livro dos Salmos, Vol. 2,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50.14-15), p. 410.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[18] João Calvino, O Livro dos Salmos, Vol. 1,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30.6), p. 633. “Quando a segurança carnal se haja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assenhorado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de alguém, tal pessoa não pode entregar-se alegremente à oração até que seja feita maleável pela cruz e completamente subjugada. E esta é a vantagem primordial das aflições, ou seja, enquanto nos tornam conscientes de nossa miséria, nos estimulam novamente para suplicarmos o favor divino.” [João Calvino, O Livro dos Salmos, Vol. 1,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30.8), p. 635].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[19] João Calvino, As Institutas,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20.1.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[20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]João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Calvino, O Profeta Daniel: 1-6, São Paulo,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Parakletos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2000, Vol. 1,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Dn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6.10), p. 371.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[21] João Calvino, O Profeta Daniel: 1-6, São Paulo,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Parakletos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, 2000, Vol. 1,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Dn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6.10), p. 375.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[22]J. Calvino, Exposição de Romanos,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8.26), p. 291.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[23] João Calvino, O Livro dos Salmos, Vol. 2,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40.8), p. 228. “O ensino interno e eficaz do Espírito é um tesouro que lhes pertence de forma peculiar. (...) A voz de Deus, aliás, ressoa através do mundo inteiro; mas ela só penetra o coração dos santos, em favor de quem a salvação está ordenada.” [João Calvino, O Livro dos Salmos, Vol. 2,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40.8), p. 229].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[24]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J. Calvino, As Institutas,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9.3.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[25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]“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A Escritura é a escola do Espírito Santo, na qual, como nada é omitido não só necessário, mas também proveitoso de conhecer-se, assim também nada é ensinado senão o que convenha saber.” (J. Calvino, As Institutas, III.21.3).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.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também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As Institutas, IV.17.36. Calvino pode com razão ser chamado de o Teólogo da Palavra e do Espírito Santo. Philip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Schaff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diz que a “teologia de Calvino está baseada sobre um perfeito conhecimento das Escrituras.” </w:t>
      </w:r>
      <w:r w:rsidRPr="00BE316C">
        <w:rPr>
          <w:rFonts w:ascii="Book Antiqua" w:eastAsia="Times New Roman" w:hAnsi="Book Antiqua" w:cs="Times New Roman"/>
          <w:sz w:val="24"/>
          <w:szCs w:val="24"/>
          <w:lang w:val="en-US" w:eastAsia="pt-BR"/>
        </w:rPr>
        <w:t xml:space="preserve">(Philip Schaff &amp; David S. Schaff, History of the Christian Church, Peabody, Massachusetts, Hendrickson Publishers, 1996, Vol.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VIII, p.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261). Murray, não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lastRenderedPageBreak/>
        <w:t xml:space="preserve">isoladamente declara: “Calvino tem sido corretamente chamado de o teólogo do Espírito Santo.” </w:t>
      </w:r>
      <w:r w:rsidRPr="00BE316C">
        <w:rPr>
          <w:rFonts w:ascii="Book Antiqua" w:eastAsia="Times New Roman" w:hAnsi="Book Antiqua" w:cs="Times New Roman"/>
          <w:sz w:val="24"/>
          <w:szCs w:val="24"/>
          <w:lang w:val="en-US" w:eastAsia="pt-BR"/>
        </w:rPr>
        <w:t xml:space="preserve">([John Murray, Calvin as Theologian and Expositor, Carlisle, Pennsylvania, The Banner of Truth Trust, (Collected Writings of John Murray, Vol. </w:t>
      </w: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I), 1976, p. 311). O primeiro a assim designá-lo foi o teólogo presbiteriano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B.B.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Warfield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(1851-1921).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B.B.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Warfield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Calvin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and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Augustine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Philadelphia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Presbyterian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&amp;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Reformed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Publishing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1956, p.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21-24,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107 (Cf.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Hendriksus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Berkhof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La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Doctrina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del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Espiritu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Santo, Buenos Aires, Junta de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Publicaciones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de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las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Iglesias Reformadas/Editorial La Aurora, (1969), p. 23;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D.M.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Lloyd-Jones, Deus o Espírito Santo, São Paulo, PES., 1998, p. 13; I. John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Hesselink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O Movimento Carismático e a Tradição Reformada. In: Donald K. 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McKim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, ed. Grandes Temas da Tradição Reformada, São Paulo, Pendão Real, 1999, p. 339; Sinclair B. Ferguson, O Espírito Santo, São Paulo, Os Puritanos, 2000, p. 10).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[26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]João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Calvino, Efésios, São Paulo, Paracletos, 1998,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Ef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4.17), p. 133.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[27] João Calvino, Exposição de Romanos, (</w:t>
      </w:r>
      <w:proofErr w:type="spell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Rm</w:t>
      </w:r>
      <w:proofErr w:type="spell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1.16), p. 58.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[28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]João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Calvino, As Institutas, IV.17.36. Calvino diz que quem rejeita o “magistério do Espírito”, é desvairado. (João Calvino, As Institutas,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9.1).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[29] João Calvino, As Institutas,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III.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1.4; III.2.34; IV.14.9.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[30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]João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Calvino, Exposição de 1 Coríntios, (1Co 2.14), p. 93.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[31] João Calvino Exposição de 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1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Coríntios, (1Co 2.11), p. 88.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[32</w:t>
      </w:r>
      <w:proofErr w:type="gramStart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>]João</w:t>
      </w:r>
      <w:proofErr w:type="gramEnd"/>
      <w:r w:rsidRPr="00BE316C">
        <w:rPr>
          <w:rFonts w:ascii="Book Antiqua" w:eastAsia="Times New Roman" w:hAnsi="Book Antiqua" w:cs="Times New Roman"/>
          <w:sz w:val="24"/>
          <w:szCs w:val="24"/>
          <w:lang w:eastAsia="pt-BR"/>
        </w:rPr>
        <w:t xml:space="preserve"> Calvino, Exposição de 1 Coríntios, (1Co 3.3), p. 100. 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 </w:t>
      </w:r>
    </w:p>
    <w:p w:rsidR="00BE316C" w:rsidRPr="00BE316C" w:rsidRDefault="00BE316C" w:rsidP="00BE316C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tbl>
      <w:tblPr>
        <w:tblW w:w="375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2"/>
        <w:gridCol w:w="4786"/>
      </w:tblGrid>
      <w:tr w:rsidR="00BE316C" w:rsidRPr="00BE316C" w:rsidTr="00BE316C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16C" w:rsidRPr="00BE316C" w:rsidRDefault="00BE316C" w:rsidP="00BE3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E316C">
              <w:rPr>
                <w:rFonts w:ascii="Book Antiqua" w:eastAsia="Times New Roman" w:hAnsi="Book Antiqua" w:cs="Times New Roman"/>
                <w:i/>
                <w:iCs/>
                <w:sz w:val="24"/>
                <w:szCs w:val="24"/>
                <w:lang w:eastAsia="pt-B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78.7pt;height:102.7pt"/>
              </w:pic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316C" w:rsidRPr="00BE316C" w:rsidRDefault="00BE316C" w:rsidP="00BE3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E316C">
              <w:rPr>
                <w:rFonts w:ascii="Book Antiqua" w:eastAsia="Times New Roman" w:hAnsi="Book Antiqua" w:cs="Times New Roman"/>
                <w:i/>
                <w:iCs/>
                <w:sz w:val="24"/>
                <w:szCs w:val="24"/>
                <w:lang w:eastAsia="pt-BR"/>
              </w:rPr>
              <w:t xml:space="preserve">Rev. </w:t>
            </w:r>
            <w:proofErr w:type="spellStart"/>
            <w:r w:rsidRPr="00BE316C">
              <w:rPr>
                <w:rFonts w:ascii="Book Antiqua" w:eastAsia="Times New Roman" w:hAnsi="Book Antiqua" w:cs="Times New Roman"/>
                <w:i/>
                <w:iCs/>
                <w:sz w:val="24"/>
                <w:szCs w:val="24"/>
                <w:lang w:eastAsia="pt-BR"/>
              </w:rPr>
              <w:t>Hermisten</w:t>
            </w:r>
            <w:proofErr w:type="spellEnd"/>
            <w:r w:rsidRPr="00BE316C">
              <w:rPr>
                <w:rFonts w:ascii="Book Antiqua" w:eastAsia="Times New Roman" w:hAnsi="Book Antiqua" w:cs="Times New Roman"/>
                <w:i/>
                <w:iCs/>
                <w:sz w:val="24"/>
                <w:szCs w:val="24"/>
                <w:lang w:eastAsia="pt-BR"/>
              </w:rPr>
              <w:t xml:space="preserve"> Maia Pereira da Costa</w:t>
            </w:r>
            <w:r w:rsidRPr="00BE316C">
              <w:rPr>
                <w:rFonts w:ascii="Book Antiqua" w:eastAsia="Times New Roman" w:hAnsi="Book Antiqua" w:cs="Times New Roman"/>
                <w:sz w:val="24"/>
                <w:szCs w:val="24"/>
                <w:lang w:eastAsia="pt-BR"/>
              </w:rPr>
              <w:t xml:space="preserve">, pastor da </w:t>
            </w:r>
            <w:proofErr w:type="spellStart"/>
            <w:r w:rsidRPr="00BE316C">
              <w:rPr>
                <w:rFonts w:ascii="Book Antiqua" w:eastAsia="Times New Roman" w:hAnsi="Book Antiqua" w:cs="Times New Roman"/>
                <w:sz w:val="24"/>
                <w:szCs w:val="24"/>
                <w:lang w:eastAsia="pt-BR"/>
              </w:rPr>
              <w:t>I.P.</w:t>
            </w:r>
            <w:proofErr w:type="spellEnd"/>
            <w:r w:rsidRPr="00BE316C">
              <w:rPr>
                <w:rFonts w:ascii="Book Antiqua" w:eastAsia="Times New Roman" w:hAnsi="Book Antiqua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BE316C">
              <w:rPr>
                <w:rFonts w:ascii="Book Antiqua" w:eastAsia="Times New Roman" w:hAnsi="Book Antiqua" w:cs="Times New Roman"/>
                <w:sz w:val="24"/>
                <w:szCs w:val="24"/>
                <w:lang w:eastAsia="pt-BR"/>
              </w:rPr>
              <w:t>Ebenézer</w:t>
            </w:r>
            <w:proofErr w:type="spellEnd"/>
            <w:r w:rsidRPr="00BE316C">
              <w:rPr>
                <w:rFonts w:ascii="Book Antiqua" w:eastAsia="Times New Roman" w:hAnsi="Book Antiqua" w:cs="Times New Roman"/>
                <w:sz w:val="24"/>
                <w:szCs w:val="24"/>
                <w:lang w:eastAsia="pt-BR"/>
              </w:rPr>
              <w:t xml:space="preserve">, Osasco, SP e professor de Teologia Sistemática e Filosofia no Seminário Presbiteriano Rev. José Manoel da Conceição, São Paulo, Capital. </w:t>
            </w:r>
          </w:p>
        </w:tc>
      </w:tr>
    </w:tbl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E316C" w:rsidRPr="00BE316C" w:rsidRDefault="00BE316C" w:rsidP="00BE3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E316C">
        <w:rPr>
          <w:rFonts w:ascii="Book Antiqua" w:eastAsia="Times New Roman" w:hAnsi="Book Antiqua" w:cs="Times New Roman"/>
          <w:b/>
          <w:bCs/>
          <w:sz w:val="24"/>
          <w:szCs w:val="24"/>
          <w:lang w:eastAsia="pt-BR"/>
        </w:rPr>
        <w:t>Fonte: Revista "Pensador Cristão", Junho/2002.</w:t>
      </w:r>
    </w:p>
    <w:p w:rsidR="00D20F3F" w:rsidRDefault="00D20F3F"/>
    <w:sectPr w:rsidR="00D20F3F" w:rsidSect="00D20F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BE316C"/>
    <w:rsid w:val="00BE316C"/>
    <w:rsid w:val="00D20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F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3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BE316C"/>
    <w:rPr>
      <w:i/>
      <w:iCs/>
    </w:rPr>
  </w:style>
  <w:style w:type="character" w:styleId="Forte">
    <w:name w:val="Strong"/>
    <w:basedOn w:val="Fontepargpadro"/>
    <w:uiPriority w:val="22"/>
    <w:qFormat/>
    <w:rsid w:val="00BE31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2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76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4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2600</Words>
  <Characters>14041</Characters>
  <Application>Microsoft Office Word</Application>
  <DocSecurity>0</DocSecurity>
  <Lines>117</Lines>
  <Paragraphs>33</Paragraphs>
  <ScaleCrop>false</ScaleCrop>
  <Company/>
  <LinksUpToDate>false</LinksUpToDate>
  <CharactersWithSpaces>16608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elisa.cunha</dc:creator>
  <cp:lastModifiedBy>elisa.cunha</cp:lastModifiedBy>
  <cp:revision>1</cp:revision>
  <dcterms:created xsi:type="dcterms:W3CDTF">2016-03-10T14:11:00Z</dcterms:created>
  <dcterms:modified xsi:type="dcterms:W3CDTF">2016-03-10T14:11:00Z</dcterms:modified>
</cp:coreProperties>
</file>